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D9" w:rsidRPr="00220153" w:rsidRDefault="00DB5BD9" w:rsidP="00ED300C">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20153">
        <w:rPr>
          <w:rFonts w:ascii="Times New Roman" w:eastAsia="Times New Roman" w:hAnsi="Times New Roman" w:cs="Times New Roman"/>
          <w:b/>
          <w:bCs/>
          <w:sz w:val="28"/>
          <w:szCs w:val="28"/>
          <w:lang w:eastAsia="uk-UA"/>
        </w:rPr>
        <w:t>ПРАВИЛА</w:t>
      </w:r>
      <w:r w:rsidRPr="00220153">
        <w:rPr>
          <w:rFonts w:ascii="Times New Roman" w:eastAsia="Times New Roman" w:hAnsi="Times New Roman" w:cs="Times New Roman"/>
          <w:b/>
          <w:bCs/>
          <w:sz w:val="28"/>
          <w:szCs w:val="28"/>
          <w:lang w:eastAsia="uk-UA"/>
        </w:rPr>
        <w:br/>
        <w:t>військового обліку призовників, військовозобов'язаних та резервістів</w:t>
      </w:r>
    </w:p>
    <w:p w:rsidR="00ED300C" w:rsidRPr="0018031E" w:rsidRDefault="00ED300C" w:rsidP="00DB5BD9">
      <w:pPr>
        <w:shd w:val="clear" w:color="auto" w:fill="FFFFFF"/>
        <w:spacing w:after="0" w:line="240" w:lineRule="auto"/>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1. Призовники, військовозобов'язані та резервісти повинні:</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1) перебувати на військовому обліку:</w:t>
      </w: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за задекларованим (зареєстрованим) місцем проживання - у відповідних районних (міських) територіальних центрах комплектування та соціальної підтримки (військовозобов'язані СБУ - у Центральному управлінні або регіональних органах СБУ (далі - органи СБУ), військовозобов'язані Служби зовнішньої розвідки - у відповідному підрозділі Служби зовнішньої розвідки). Крім того, призовники, військовозобов'язані та резервісти, які проживають в селах та селищах, а також у містах, де відсутні відповідні районні (міські) територіальні центри комплектування та соціальної підтримки, повинні перебувати на персонально-первинному військовому обліку у відповідних виконавчих органах сільських, селищних, міських рад;</w:t>
      </w: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за місцем роботи (навчання) - в центральних і місцевих органах виконавчої влади, в інших державних органах, в органах місцевого самоврядування, в органах військового управління (органах управління), військових частинах (підрозділах) Збройних Сил, інших утворених відповідно до законів України військових формувань, а також правоохоронних органах спеціального призначення, на підприємствах, в установах, організаціях, закладах освіти, закладах охорони здоров'я незалежно від підпорядкування і форми власності;</w:t>
      </w: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у разі вибуття за межі України на строк більше трьох місяців - за місцем консульського обліку в закордонних дипломатичних установах України;</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2) прибувати за викликом районних (міських) територіальних центрів комплектування та соціальної підтримки, органів СБУ, підрозділів Служби зовнішньої розвідки на збірні пункти, призовні дільниці, до територіальних центрів комплектування та соціальної підтримки, органів СБУ, підрозділів Служби зовнішньої розвідки у строки, зазначені в отриманих ними документах (мобілізаційних розпорядженнях, повістках, розпорядженнях)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та визначення призначення на особливий період, оформлення військово-облікових документів,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навчальні (перевірочні) та спеціальні збори військовозобов'язаних та резервістів;</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3) не змінювати місце проживання з моменту оголошення мобілізації та у воєнний час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СБУ, Служби зовнішньої розвідки - без дозволу відповідного керівника);</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4) проходити медичний огляд та лікування в закладах охорони здоров'я згідно з рішеннями комісій з питань приписки, призовних комісій або військово-лікарських комісій районних (міських) територіальних центрів комплектування та соціальної підтримки, закладів охорони здоров'я СБУ, а у Службі зовнішньої розвідки - за рішенням керівників відповідних підрозділів або військово-лікарської комісії Служби зовнішньої розвідки;</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5) проходити підготовку до військової служби, військову службу і виконувати військовий обов'язок у запасі, проходити службу у військовому резерві;</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 xml:space="preserve">6) особисто прибувати до районних (міських) територіальних центрів комплектування та соціальної підтримки, органів СБУ, підрозділів Служби зовнішньої розвідки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за межі України на постійне місце </w:t>
      </w:r>
      <w:r w:rsidRPr="0018031E">
        <w:rPr>
          <w:rFonts w:ascii="Times New Roman" w:eastAsia="Times New Roman" w:hAnsi="Times New Roman" w:cs="Times New Roman"/>
          <w:sz w:val="24"/>
          <w:szCs w:val="24"/>
          <w:lang w:eastAsia="uk-UA"/>
        </w:rPr>
        <w:lastRenderedPageBreak/>
        <w:t>проживання або на строк більше трьох місяців, у разі зміни місця проживання в межах міста з переїздом на територію іншого адміністративного району;</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7) особисто в семиденний строк з дня прибуття до нового місця проживання прибувати із паспортом громадянина України і військово-обліковими документами до відповідного районного (міського) територіального центру комплектування та соціальної підтримки (органу СБУ, підрозділу Служби зовнішньої розвідки, закордонної дипломатичної установи України), який організовує та веде військовий облік на території відповідної адміністративно-територіальної одиниці, для взяття на військовий облік;</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8) особисто повідомляти в семиденний строк органам, в яких вони перебувають на військовому обліку, про зміну персональних даних, зазначених у </w:t>
      </w:r>
      <w:hyperlink r:id="rId5" w:tgtFrame="_blank" w:history="1">
        <w:r w:rsidRPr="0018031E">
          <w:rPr>
            <w:rFonts w:ascii="Times New Roman" w:eastAsia="Times New Roman" w:hAnsi="Times New Roman" w:cs="Times New Roman"/>
            <w:sz w:val="24"/>
            <w:szCs w:val="24"/>
            <w:lang w:eastAsia="uk-UA"/>
          </w:rPr>
          <w:t>статті 7 Закону України "Про Єдиний державний реєстр призовників, військовозобов'язаних та резервістів"</w:t>
        </w:r>
      </w:hyperlink>
      <w:r w:rsidRPr="0018031E">
        <w:rPr>
          <w:rFonts w:ascii="Times New Roman" w:eastAsia="Times New Roman" w:hAnsi="Times New Roman" w:cs="Times New Roman"/>
          <w:sz w:val="24"/>
          <w:szCs w:val="24"/>
          <w:lang w:eastAsia="uk-UA"/>
        </w:rPr>
        <w:t>, а також надавати зазначеним органам документи, що підтверджують право на відстрочку від призову на військову службу під час мобілізації з підстав, визначених у </w:t>
      </w:r>
      <w:hyperlink r:id="rId6" w:tgtFrame="_blank" w:history="1">
        <w:r w:rsidRPr="0018031E">
          <w:rPr>
            <w:rFonts w:ascii="Times New Roman" w:eastAsia="Times New Roman" w:hAnsi="Times New Roman" w:cs="Times New Roman"/>
            <w:sz w:val="24"/>
            <w:szCs w:val="24"/>
            <w:lang w:eastAsia="uk-UA"/>
          </w:rPr>
          <w:t>статті 23 Закону України "Про мобілізаційну підготовку та мобілізацію"</w:t>
        </w:r>
      </w:hyperlink>
      <w:r w:rsidRPr="0018031E">
        <w:rPr>
          <w:rFonts w:ascii="Times New Roman" w:eastAsia="Times New Roman" w:hAnsi="Times New Roman" w:cs="Times New Roman"/>
          <w:sz w:val="24"/>
          <w:szCs w:val="24"/>
          <w:lang w:eastAsia="uk-UA"/>
        </w:rPr>
        <w:t>;</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9) негайно повідомляти районним (міським) територіальним центрам комплектування та соціальної підтримки, органам СБУ, підрозділам Служби зовнішньої розвідки за місцем військового обліку про втрату військово-облікового документа;</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10) звіряти не рідше одного разу на п'ять років власні персональні дані з обліковими даними районних (міських) територіальних центрів комплектування та соціальної підтримки, органів СБУ, підрозділів Служби зовнішньої розвідки;</w:t>
      </w:r>
    </w:p>
    <w:p w:rsidR="00711E05" w:rsidRPr="0018031E" w:rsidRDefault="00711E05" w:rsidP="00ED300C">
      <w:pPr>
        <w:shd w:val="clear" w:color="auto" w:fill="FFFFFF"/>
        <w:spacing w:after="0" w:line="240" w:lineRule="auto"/>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11) подавати щороку до 1 жовтня до районних (міських) територіальних центрів комплектування та соціальної підтримки документи, що підтверджують право громадян на відстрочку від призову на строкову військову службу.</w:t>
      </w:r>
    </w:p>
    <w:p w:rsidR="00711E05" w:rsidRPr="0018031E" w:rsidRDefault="00711E05" w:rsidP="00ED300C">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2. Якщо за будь-яких обставин повістка районного (міського) територіального центру комплектування та соціальної підтримки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rsidR="00711E05" w:rsidRPr="0018031E" w:rsidRDefault="00711E05" w:rsidP="00ED300C">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DB5BD9" w:rsidRPr="0018031E" w:rsidRDefault="00DB5BD9" w:rsidP="00ED300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3. Призовники, військовозобов'язані та резервісти за порушення правил військового обліку та законодавства про оборону, мобілізаційну підготовку та мобілізацію, зіпсуття або недбале зберігання військово-облікових документів, яке спричинило їх втрату, притягуються до адміністративної відповідальності згідно із </w:t>
      </w:r>
      <w:hyperlink r:id="rId7" w:tgtFrame="_blank" w:history="1">
        <w:r w:rsidRPr="0018031E">
          <w:rPr>
            <w:rFonts w:ascii="Times New Roman" w:eastAsia="Times New Roman" w:hAnsi="Times New Roman" w:cs="Times New Roman"/>
            <w:sz w:val="24"/>
            <w:szCs w:val="24"/>
            <w:lang w:eastAsia="uk-UA"/>
          </w:rPr>
          <w:t>Кодексом України про адміністративні правопорушення</w:t>
        </w:r>
      </w:hyperlink>
      <w:r w:rsidRPr="0018031E">
        <w:rPr>
          <w:rFonts w:ascii="Times New Roman" w:eastAsia="Times New Roman" w:hAnsi="Times New Roman" w:cs="Times New Roman"/>
          <w:sz w:val="24"/>
          <w:szCs w:val="24"/>
          <w:lang w:eastAsia="uk-UA"/>
        </w:rPr>
        <w:t>.</w:t>
      </w:r>
    </w:p>
    <w:p w:rsidR="00711E05" w:rsidRPr="0018031E" w:rsidRDefault="00711E05"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DB5BD9" w:rsidRPr="0018031E" w:rsidRDefault="00DB5BD9"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8031E">
        <w:rPr>
          <w:rFonts w:ascii="Times New Roman" w:eastAsia="Times New Roman" w:hAnsi="Times New Roman" w:cs="Times New Roman"/>
          <w:sz w:val="24"/>
          <w:szCs w:val="24"/>
          <w:lang w:eastAsia="uk-UA"/>
        </w:rPr>
        <w:t>4. Громадяни, які ухиляються від військового обліку, навчальних (перевірочних) або спеціальних зборів, від призову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несуть кримінальну відповідальність.</w:t>
      </w:r>
    </w:p>
    <w:p w:rsidR="00EF0D60" w:rsidRPr="0018031E" w:rsidRDefault="00EF0D60"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EF0D60" w:rsidRPr="0018031E" w:rsidRDefault="00EF0D60"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EF0D60" w:rsidRPr="0018031E" w:rsidRDefault="00EF0D60"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EF0D60" w:rsidRPr="0018031E" w:rsidRDefault="00EF0D60"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EF0D60" w:rsidRPr="0018031E" w:rsidRDefault="00EF0D60"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EF0D60" w:rsidRPr="0018031E" w:rsidRDefault="00EF0D60" w:rsidP="00711E05">
      <w:pPr>
        <w:shd w:val="clear" w:color="auto" w:fill="FFFFFF"/>
        <w:spacing w:after="0" w:line="240" w:lineRule="auto"/>
        <w:ind w:firstLine="708"/>
        <w:jc w:val="both"/>
        <w:rPr>
          <w:rFonts w:ascii="Times New Roman" w:eastAsia="Times New Roman" w:hAnsi="Times New Roman" w:cs="Times New Roman"/>
          <w:sz w:val="24"/>
          <w:szCs w:val="24"/>
          <w:lang w:eastAsia="uk-UA"/>
        </w:rPr>
      </w:pPr>
    </w:p>
    <w:p w:rsidR="00E4624E" w:rsidRPr="0018031E" w:rsidRDefault="00EF0D60" w:rsidP="00022815">
      <w:pPr>
        <w:ind w:firstLine="708"/>
        <w:rPr>
          <w:rFonts w:ascii="Times New Roman" w:hAnsi="Times New Roman" w:cs="Times New Roman"/>
          <w:sz w:val="24"/>
          <w:szCs w:val="24"/>
        </w:rPr>
      </w:pPr>
      <w:r w:rsidRPr="0018031E">
        <w:rPr>
          <w:rFonts w:ascii="Times New Roman" w:hAnsi="Times New Roman" w:cs="Times New Roman"/>
          <w:sz w:val="24"/>
          <w:szCs w:val="24"/>
        </w:rPr>
        <w:t xml:space="preserve">Відповідно до </w:t>
      </w:r>
      <w:r w:rsidR="00022815" w:rsidRPr="0018031E">
        <w:rPr>
          <w:rFonts w:ascii="Times New Roman" w:hAnsi="Times New Roman" w:cs="Times New Roman"/>
          <w:sz w:val="24"/>
          <w:szCs w:val="24"/>
        </w:rPr>
        <w:t>пункту 19</w:t>
      </w:r>
      <w:r w:rsidRPr="0018031E">
        <w:rPr>
          <w:rFonts w:ascii="Times New Roman" w:hAnsi="Times New Roman" w:cs="Times New Roman"/>
          <w:sz w:val="24"/>
          <w:szCs w:val="24"/>
        </w:rPr>
        <w:t xml:space="preserve"> п</w:t>
      </w:r>
      <w:r w:rsidR="00736107">
        <w:rPr>
          <w:rFonts w:ascii="Times New Roman" w:hAnsi="Times New Roman" w:cs="Times New Roman"/>
          <w:sz w:val="24"/>
          <w:szCs w:val="24"/>
        </w:rPr>
        <w:t>останови КМУ №1487 від 30.12.202</w:t>
      </w:r>
      <w:r w:rsidRPr="0018031E">
        <w:rPr>
          <w:rFonts w:ascii="Times New Roman" w:hAnsi="Times New Roman" w:cs="Times New Roman"/>
          <w:sz w:val="24"/>
          <w:szCs w:val="24"/>
        </w:rPr>
        <w:t>2 «Про затвердження Порядку організації та ведення в</w:t>
      </w:r>
      <w:bookmarkStart w:id="0" w:name="_GoBack"/>
      <w:bookmarkEnd w:id="0"/>
      <w:r w:rsidRPr="0018031E">
        <w:rPr>
          <w:rFonts w:ascii="Times New Roman" w:hAnsi="Times New Roman" w:cs="Times New Roman"/>
          <w:sz w:val="24"/>
          <w:szCs w:val="24"/>
        </w:rPr>
        <w:t>ійськового обліку призовників, військовозобов’язаних та резервістів»</w:t>
      </w:r>
      <w:r w:rsidR="00022815" w:rsidRPr="0018031E">
        <w:rPr>
          <w:rFonts w:ascii="Times New Roman" w:hAnsi="Times New Roman" w:cs="Times New Roman"/>
          <w:sz w:val="24"/>
          <w:szCs w:val="24"/>
        </w:rPr>
        <w:t xml:space="preserve"> (додаток 2)</w:t>
      </w:r>
    </w:p>
    <w:sectPr w:rsidR="00E4624E" w:rsidRPr="001803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01"/>
    <w:rsid w:val="00022815"/>
    <w:rsid w:val="0018031E"/>
    <w:rsid w:val="00220153"/>
    <w:rsid w:val="002C4001"/>
    <w:rsid w:val="00711E05"/>
    <w:rsid w:val="00736107"/>
    <w:rsid w:val="00DB5BD9"/>
    <w:rsid w:val="00E4624E"/>
    <w:rsid w:val="00ED300C"/>
    <w:rsid w:val="00EF0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932B3-CDE6-4CB7-8813-AACFE5D5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B5BD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5BD9"/>
    <w:rPr>
      <w:rFonts w:ascii="Times New Roman" w:eastAsia="Times New Roman" w:hAnsi="Times New Roman" w:cs="Times New Roman"/>
      <w:b/>
      <w:bCs/>
      <w:sz w:val="27"/>
      <w:szCs w:val="27"/>
      <w:lang w:eastAsia="uk-UA"/>
    </w:rPr>
  </w:style>
  <w:style w:type="paragraph" w:customStyle="1" w:styleId="tj">
    <w:name w:val="tj"/>
    <w:basedOn w:val="a"/>
    <w:rsid w:val="00DB5B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DB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27549">
      <w:bodyDiv w:val="1"/>
      <w:marLeft w:val="0"/>
      <w:marRight w:val="0"/>
      <w:marTop w:val="0"/>
      <w:marBottom w:val="0"/>
      <w:divBdr>
        <w:top w:val="none" w:sz="0" w:space="0" w:color="auto"/>
        <w:left w:val="none" w:sz="0" w:space="0" w:color="auto"/>
        <w:bottom w:val="none" w:sz="0" w:space="0" w:color="auto"/>
        <w:right w:val="none" w:sz="0" w:space="0" w:color="auto"/>
      </w:divBdr>
      <w:divsChild>
        <w:div w:id="144510210">
          <w:marLeft w:val="0"/>
          <w:marRight w:val="0"/>
          <w:marTop w:val="0"/>
          <w:marBottom w:val="0"/>
          <w:divBdr>
            <w:top w:val="none" w:sz="0" w:space="0" w:color="auto"/>
            <w:left w:val="none" w:sz="0" w:space="0" w:color="auto"/>
            <w:bottom w:val="none" w:sz="0" w:space="0" w:color="auto"/>
            <w:right w:val="none" w:sz="0" w:space="0" w:color="auto"/>
          </w:divBdr>
        </w:div>
        <w:div w:id="68119222">
          <w:marLeft w:val="0"/>
          <w:marRight w:val="0"/>
          <w:marTop w:val="0"/>
          <w:marBottom w:val="0"/>
          <w:divBdr>
            <w:top w:val="none" w:sz="0" w:space="0" w:color="auto"/>
            <w:left w:val="none" w:sz="0" w:space="0" w:color="auto"/>
            <w:bottom w:val="none" w:sz="0" w:space="0" w:color="auto"/>
            <w:right w:val="none" w:sz="0" w:space="0" w:color="auto"/>
          </w:divBdr>
        </w:div>
        <w:div w:id="1574391688">
          <w:marLeft w:val="0"/>
          <w:marRight w:val="0"/>
          <w:marTop w:val="0"/>
          <w:marBottom w:val="0"/>
          <w:divBdr>
            <w:top w:val="none" w:sz="0" w:space="0" w:color="auto"/>
            <w:left w:val="none" w:sz="0" w:space="0" w:color="auto"/>
            <w:bottom w:val="none" w:sz="0" w:space="0" w:color="auto"/>
            <w:right w:val="none" w:sz="0" w:space="0" w:color="auto"/>
          </w:divBdr>
        </w:div>
        <w:div w:id="995036521">
          <w:marLeft w:val="0"/>
          <w:marRight w:val="0"/>
          <w:marTop w:val="0"/>
          <w:marBottom w:val="0"/>
          <w:divBdr>
            <w:top w:val="none" w:sz="0" w:space="0" w:color="auto"/>
            <w:left w:val="none" w:sz="0" w:space="0" w:color="auto"/>
            <w:bottom w:val="none" w:sz="0" w:space="0" w:color="auto"/>
            <w:right w:val="none" w:sz="0" w:space="0" w:color="auto"/>
          </w:divBdr>
        </w:div>
        <w:div w:id="2054767903">
          <w:marLeft w:val="0"/>
          <w:marRight w:val="0"/>
          <w:marTop w:val="0"/>
          <w:marBottom w:val="0"/>
          <w:divBdr>
            <w:top w:val="none" w:sz="0" w:space="0" w:color="auto"/>
            <w:left w:val="none" w:sz="0" w:space="0" w:color="auto"/>
            <w:bottom w:val="none" w:sz="0" w:space="0" w:color="auto"/>
            <w:right w:val="none" w:sz="0" w:space="0" w:color="auto"/>
          </w:divBdr>
        </w:div>
        <w:div w:id="1163544557">
          <w:marLeft w:val="0"/>
          <w:marRight w:val="0"/>
          <w:marTop w:val="0"/>
          <w:marBottom w:val="0"/>
          <w:divBdr>
            <w:top w:val="none" w:sz="0" w:space="0" w:color="auto"/>
            <w:left w:val="none" w:sz="0" w:space="0" w:color="auto"/>
            <w:bottom w:val="none" w:sz="0" w:space="0" w:color="auto"/>
            <w:right w:val="none" w:sz="0" w:space="0" w:color="auto"/>
          </w:divBdr>
        </w:div>
        <w:div w:id="1914504030">
          <w:marLeft w:val="0"/>
          <w:marRight w:val="0"/>
          <w:marTop w:val="0"/>
          <w:marBottom w:val="0"/>
          <w:divBdr>
            <w:top w:val="none" w:sz="0" w:space="0" w:color="auto"/>
            <w:left w:val="none" w:sz="0" w:space="0" w:color="auto"/>
            <w:bottom w:val="none" w:sz="0" w:space="0" w:color="auto"/>
            <w:right w:val="none" w:sz="0" w:space="0" w:color="auto"/>
          </w:divBdr>
        </w:div>
        <w:div w:id="798500330">
          <w:marLeft w:val="0"/>
          <w:marRight w:val="0"/>
          <w:marTop w:val="0"/>
          <w:marBottom w:val="0"/>
          <w:divBdr>
            <w:top w:val="none" w:sz="0" w:space="0" w:color="auto"/>
            <w:left w:val="none" w:sz="0" w:space="0" w:color="auto"/>
            <w:bottom w:val="none" w:sz="0" w:space="0" w:color="auto"/>
            <w:right w:val="none" w:sz="0" w:space="0" w:color="auto"/>
          </w:divBdr>
        </w:div>
        <w:div w:id="467404612">
          <w:marLeft w:val="0"/>
          <w:marRight w:val="0"/>
          <w:marTop w:val="0"/>
          <w:marBottom w:val="0"/>
          <w:divBdr>
            <w:top w:val="none" w:sz="0" w:space="0" w:color="auto"/>
            <w:left w:val="none" w:sz="0" w:space="0" w:color="auto"/>
            <w:bottom w:val="none" w:sz="0" w:space="0" w:color="auto"/>
            <w:right w:val="none" w:sz="0" w:space="0" w:color="auto"/>
          </w:divBdr>
        </w:div>
        <w:div w:id="854152945">
          <w:marLeft w:val="0"/>
          <w:marRight w:val="0"/>
          <w:marTop w:val="0"/>
          <w:marBottom w:val="0"/>
          <w:divBdr>
            <w:top w:val="none" w:sz="0" w:space="0" w:color="auto"/>
            <w:left w:val="none" w:sz="0" w:space="0" w:color="auto"/>
            <w:bottom w:val="none" w:sz="0" w:space="0" w:color="auto"/>
            <w:right w:val="none" w:sz="0" w:space="0" w:color="auto"/>
          </w:divBdr>
        </w:div>
        <w:div w:id="215699152">
          <w:marLeft w:val="0"/>
          <w:marRight w:val="0"/>
          <w:marTop w:val="0"/>
          <w:marBottom w:val="0"/>
          <w:divBdr>
            <w:top w:val="none" w:sz="0" w:space="0" w:color="auto"/>
            <w:left w:val="none" w:sz="0" w:space="0" w:color="auto"/>
            <w:bottom w:val="none" w:sz="0" w:space="0" w:color="auto"/>
            <w:right w:val="none" w:sz="0" w:space="0" w:color="auto"/>
          </w:divBdr>
        </w:div>
        <w:div w:id="536937994">
          <w:marLeft w:val="0"/>
          <w:marRight w:val="0"/>
          <w:marTop w:val="0"/>
          <w:marBottom w:val="0"/>
          <w:divBdr>
            <w:top w:val="none" w:sz="0" w:space="0" w:color="auto"/>
            <w:left w:val="none" w:sz="0" w:space="0" w:color="auto"/>
            <w:bottom w:val="none" w:sz="0" w:space="0" w:color="auto"/>
            <w:right w:val="none" w:sz="0" w:space="0" w:color="auto"/>
          </w:divBdr>
        </w:div>
        <w:div w:id="769666110">
          <w:marLeft w:val="0"/>
          <w:marRight w:val="0"/>
          <w:marTop w:val="0"/>
          <w:marBottom w:val="0"/>
          <w:divBdr>
            <w:top w:val="none" w:sz="0" w:space="0" w:color="auto"/>
            <w:left w:val="none" w:sz="0" w:space="0" w:color="auto"/>
            <w:bottom w:val="none" w:sz="0" w:space="0" w:color="auto"/>
            <w:right w:val="none" w:sz="0" w:space="0" w:color="auto"/>
          </w:divBdr>
        </w:div>
        <w:div w:id="1393963391">
          <w:marLeft w:val="0"/>
          <w:marRight w:val="0"/>
          <w:marTop w:val="0"/>
          <w:marBottom w:val="0"/>
          <w:divBdr>
            <w:top w:val="none" w:sz="0" w:space="0" w:color="auto"/>
            <w:left w:val="none" w:sz="0" w:space="0" w:color="auto"/>
            <w:bottom w:val="none" w:sz="0" w:space="0" w:color="auto"/>
            <w:right w:val="none" w:sz="0" w:space="0" w:color="auto"/>
          </w:divBdr>
        </w:div>
        <w:div w:id="1711226531">
          <w:marLeft w:val="0"/>
          <w:marRight w:val="0"/>
          <w:marTop w:val="0"/>
          <w:marBottom w:val="0"/>
          <w:divBdr>
            <w:top w:val="none" w:sz="0" w:space="0" w:color="auto"/>
            <w:left w:val="none" w:sz="0" w:space="0" w:color="auto"/>
            <w:bottom w:val="none" w:sz="0" w:space="0" w:color="auto"/>
            <w:right w:val="none" w:sz="0" w:space="0" w:color="auto"/>
          </w:divBdr>
        </w:div>
        <w:div w:id="102577392">
          <w:marLeft w:val="0"/>
          <w:marRight w:val="0"/>
          <w:marTop w:val="0"/>
          <w:marBottom w:val="0"/>
          <w:divBdr>
            <w:top w:val="none" w:sz="0" w:space="0" w:color="auto"/>
            <w:left w:val="none" w:sz="0" w:space="0" w:color="auto"/>
            <w:bottom w:val="none" w:sz="0" w:space="0" w:color="auto"/>
            <w:right w:val="none" w:sz="0" w:space="0" w:color="auto"/>
          </w:divBdr>
        </w:div>
        <w:div w:id="90051706">
          <w:marLeft w:val="0"/>
          <w:marRight w:val="0"/>
          <w:marTop w:val="0"/>
          <w:marBottom w:val="0"/>
          <w:divBdr>
            <w:top w:val="none" w:sz="0" w:space="0" w:color="auto"/>
            <w:left w:val="none" w:sz="0" w:space="0" w:color="auto"/>
            <w:bottom w:val="none" w:sz="0" w:space="0" w:color="auto"/>
            <w:right w:val="none" w:sz="0" w:space="0" w:color="auto"/>
          </w:divBdr>
        </w:div>
        <w:div w:id="184757515">
          <w:marLeft w:val="0"/>
          <w:marRight w:val="0"/>
          <w:marTop w:val="0"/>
          <w:marBottom w:val="0"/>
          <w:divBdr>
            <w:top w:val="none" w:sz="0" w:space="0" w:color="auto"/>
            <w:left w:val="none" w:sz="0" w:space="0" w:color="auto"/>
            <w:bottom w:val="none" w:sz="0" w:space="0" w:color="auto"/>
            <w:right w:val="none" w:sz="0" w:space="0" w:color="auto"/>
          </w:divBdr>
        </w:div>
        <w:div w:id="37496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kd0005?ed=2022_12_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s.ligazakon.net/document/view/t354300?ed=2022_11_04&amp;an=15599" TargetMode="External"/><Relationship Id="rId5" Type="http://schemas.openxmlformats.org/officeDocument/2006/relationships/hyperlink" Target="https://ips.ligazakon.net/document/view/t171951?ed=2022_07_19&amp;an=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BE51-1811-4EBF-B90F-33D8F67B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4477</Words>
  <Characters>2552</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dcterms:created xsi:type="dcterms:W3CDTF">2023-08-18T10:21:00Z</dcterms:created>
  <dcterms:modified xsi:type="dcterms:W3CDTF">2023-08-21T10:56:00Z</dcterms:modified>
</cp:coreProperties>
</file>